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263C" w14:textId="77777777" w:rsidR="00F450F9" w:rsidRPr="00F450F9" w:rsidRDefault="00F450F9" w:rsidP="00F450F9">
      <w:pPr>
        <w:shd w:val="clear" w:color="auto" w:fill="FEFEFE"/>
        <w:jc w:val="both"/>
        <w:outlineLvl w:val="3"/>
        <w:rPr>
          <w:rFonts w:ascii="Times New Roman" w:eastAsia="Times New Roman" w:hAnsi="Times New Roman" w:cs="Times New Roman"/>
          <w:color w:val="212529"/>
          <w:kern w:val="0"/>
          <w:sz w:val="36"/>
          <w:szCs w:val="36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14:paraId="6A3CA2C9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33DF4CD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F450F9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ООО «Асап»</w:t>
      </w:r>
      <w:r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 xml:space="preserve">, ИНН </w:t>
      </w:r>
      <w:r w:rsidRPr="00F450F9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7404070197 (</w:t>
      </w: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далее — Оператор).</w:t>
      </w:r>
    </w:p>
    <w:p w14:paraId="6AE53902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76C8E813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="00344218" w:rsidRPr="00344218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https://forwhat.agency</w:t>
      </w:r>
    </w:p>
    <w:p w14:paraId="147C25C1" w14:textId="77777777" w:rsid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</w:p>
    <w:p w14:paraId="79C11289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14:paraId="7EF0FF29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7E79CF96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221DABE6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proofErr w:type="spellStart"/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://</w:t>
      </w:r>
      <w:proofErr w:type="spellStart"/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forwhat.agency</w:t>
      </w:r>
      <w:proofErr w:type="spellEnd"/>
      <w:r w:rsidR="00344218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.</w:t>
      </w:r>
    </w:p>
    <w:p w14:paraId="67585A83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43954A20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5149951A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EE9DA5E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3C6B0C69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proofErr w:type="spellStart"/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://</w:t>
      </w:r>
      <w:proofErr w:type="spellStart"/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forwhat.agency</w:t>
      </w:r>
      <w:proofErr w:type="spellEnd"/>
      <w:r w:rsidR="007E53F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71C7DDD3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</w:t>
      </w: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>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1B95E503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2.10. Пользователь — любой посетитель веб-сайта </w:t>
      </w:r>
      <w:proofErr w:type="spellStart"/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://</w:t>
      </w:r>
      <w:proofErr w:type="spellStart"/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forwhat.agency</w:t>
      </w:r>
      <w:proofErr w:type="spellEnd"/>
      <w:r w:rsidR="007E53F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607F5338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0FA86EDA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4BB15D10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6E4C0DAB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76B557AC" w14:textId="77777777" w:rsid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</w:p>
    <w:p w14:paraId="25F159BF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14:paraId="370CBC65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3.1. Оператор имеет право:</w:t>
      </w:r>
    </w:p>
    <w:p w14:paraId="7EA43785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7CF2D86F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0B66028E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637CA82C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3.2. Оператор обязан:</w:t>
      </w:r>
    </w:p>
    <w:p w14:paraId="404C8EBB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540C613E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79FB6209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3BECDD4B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08F260FD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557F7C1C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16C932D7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3FB00E77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6027B316" w14:textId="77777777" w:rsid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</w:p>
    <w:p w14:paraId="6E0E343F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31F74C40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4.1. Субъекты персональных данных имеют право:</w:t>
      </w:r>
    </w:p>
    <w:p w14:paraId="7734F45C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458F67B4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298A4F04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3A061223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15F29FB6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17E5B82D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62D74C85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4.2. Субъекты персональных данных обязаны:</w:t>
      </w:r>
    </w:p>
    <w:p w14:paraId="789F70AA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предоставлять Оператору достоверные данные о себе;</w:t>
      </w:r>
    </w:p>
    <w:p w14:paraId="17B22E9C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29B2CC19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4B4CA21D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55F413DE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0FAB039E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2EB68151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2A8BCDC1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506129F9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3A940C86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</w:t>
      </w: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>и/или обеспечивает их принятие по удалению или уточнению неполных или неточных данных.</w:t>
      </w:r>
    </w:p>
    <w:p w14:paraId="5CB14D11" w14:textId="77777777" w:rsid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18E65D98" w14:textId="77777777" w:rsidR="004B6C38" w:rsidRPr="00F450F9" w:rsidRDefault="004B6C38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58A15095" w14:textId="77777777" w:rsidR="00F450F9" w:rsidRPr="00F450F9" w:rsidRDefault="00F450F9" w:rsidP="00F450F9">
      <w:pPr>
        <w:shd w:val="clear" w:color="auto" w:fill="FEFEFE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F450F9" w:rsidRPr="00F450F9" w14:paraId="5189E47C" w14:textId="77777777" w:rsidTr="00F450F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9D3F18" w14:textId="77777777" w:rsidR="00F450F9" w:rsidRPr="00F450F9" w:rsidRDefault="00F450F9" w:rsidP="00F450F9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E8A42D4" w14:textId="77777777" w:rsidR="00F450F9" w:rsidRDefault="004B6C38" w:rsidP="004B6C38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 xml:space="preserve">Информирование об услугах Оператора </w:t>
            </w:r>
          </w:p>
          <w:p w14:paraId="693280F3" w14:textId="77777777" w:rsidR="007E53F2" w:rsidRPr="00F450F9" w:rsidRDefault="007E53F2" w:rsidP="004B6C38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И</w:t>
            </w:r>
            <w:r w:rsidRPr="007E53F2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нформирование Пользователя посредством отправки электронных писем</w:t>
            </w:r>
          </w:p>
        </w:tc>
      </w:tr>
      <w:tr w:rsidR="00F450F9" w:rsidRPr="00F450F9" w14:paraId="1CE1745D" w14:textId="77777777" w:rsidTr="00F450F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20F4CB4" w14:textId="77777777" w:rsidR="00F450F9" w:rsidRPr="00F450F9" w:rsidRDefault="00F450F9" w:rsidP="00F450F9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FE5F33" w14:textId="77777777" w:rsidR="00F450F9" w:rsidRPr="00F450F9" w:rsidRDefault="00F450F9" w:rsidP="00F450F9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14:paraId="2C96D7C8" w14:textId="77777777" w:rsidR="00F450F9" w:rsidRPr="00F450F9" w:rsidRDefault="00F450F9" w:rsidP="00F450F9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электронный адрес</w:t>
            </w:r>
          </w:p>
          <w:p w14:paraId="31E0EC99" w14:textId="77777777" w:rsidR="00F450F9" w:rsidRPr="00F450F9" w:rsidRDefault="00F450F9" w:rsidP="00F450F9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номера телефонов</w:t>
            </w:r>
          </w:p>
        </w:tc>
      </w:tr>
      <w:tr w:rsidR="00F450F9" w:rsidRPr="00F450F9" w14:paraId="70A387DF" w14:textId="77777777" w:rsidTr="00F450F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39D1E7" w14:textId="77777777" w:rsidR="00F450F9" w:rsidRPr="00F450F9" w:rsidRDefault="00F450F9" w:rsidP="004B6C38">
            <w:pPr>
              <w:spacing w:after="36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Правовые основания</w:t>
            </w:r>
            <w:r w:rsidR="004B6C38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 xml:space="preserve">. </w:t>
            </w:r>
            <w:r w:rsidR="004B6C38" w:rsidRPr="004B6C38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числе, но не ограничиваясь: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3654A6" w14:textId="77777777" w:rsidR="004B6C38" w:rsidRPr="004B6C38" w:rsidRDefault="004B6C38" w:rsidP="004B6C38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</w:pPr>
            <w:r w:rsidRPr="004B6C38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Конституции Российской Федерации;</w:t>
            </w:r>
          </w:p>
          <w:p w14:paraId="605A33F4" w14:textId="77777777" w:rsidR="004B6C38" w:rsidRPr="004B6C38" w:rsidRDefault="004B6C38" w:rsidP="004B6C38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</w:pPr>
            <w:r w:rsidRPr="004B6C38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Гражданский кодекс Российской Федерации;</w:t>
            </w:r>
          </w:p>
          <w:p w14:paraId="7F87F4B3" w14:textId="77777777" w:rsidR="004B6C38" w:rsidRPr="004B6C38" w:rsidRDefault="004B6C38" w:rsidP="004B6C38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</w:pPr>
            <w:r w:rsidRPr="004B6C38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Налоговый Кодекс Российской Федерации</w:t>
            </w:r>
          </w:p>
          <w:p w14:paraId="1DC367CC" w14:textId="77777777" w:rsidR="004B6C38" w:rsidRPr="004B6C38" w:rsidRDefault="004B6C38" w:rsidP="004B6C38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</w:pPr>
            <w:r w:rsidRPr="004B6C38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иные нормативные правовые акты, регулирующие отношения, связанные с деятельностью Оператора. </w:t>
            </w:r>
          </w:p>
          <w:p w14:paraId="6C71BED2" w14:textId="77777777" w:rsidR="00F450F9" w:rsidRPr="00F450F9" w:rsidRDefault="00F450F9" w:rsidP="004B6C38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уставные (учредительные) документы Оператора</w:t>
            </w:r>
          </w:p>
          <w:p w14:paraId="62B26397" w14:textId="77777777" w:rsidR="004B6C38" w:rsidRPr="007E53F2" w:rsidRDefault="00F450F9" w:rsidP="007E53F2">
            <w:pPr>
              <w:numPr>
                <w:ilvl w:val="0"/>
                <w:numId w:val="1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договоры, заключаемые между оператором и субъектом персональных данных</w:t>
            </w:r>
          </w:p>
        </w:tc>
      </w:tr>
      <w:tr w:rsidR="00F450F9" w:rsidRPr="00F450F9" w14:paraId="41BBC43E" w14:textId="77777777" w:rsidTr="00F450F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CA0650E" w14:textId="77777777" w:rsidR="00F450F9" w:rsidRPr="00F450F9" w:rsidRDefault="00F450F9" w:rsidP="00F450F9">
            <w:pPr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051AB45" w14:textId="77777777" w:rsidR="00F450F9" w:rsidRPr="00F450F9" w:rsidRDefault="00F450F9" w:rsidP="00F450F9">
            <w:pPr>
              <w:numPr>
                <w:ilvl w:val="0"/>
                <w:numId w:val="3"/>
              </w:num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18244019" w14:textId="77777777" w:rsidR="00F450F9" w:rsidRPr="00F450F9" w:rsidRDefault="00F450F9" w:rsidP="00F450F9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F450F9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Отправка информационных писем на адрес электронной почты</w:t>
            </w:r>
          </w:p>
        </w:tc>
      </w:tr>
    </w:tbl>
    <w:p w14:paraId="5B644B19" w14:textId="77777777" w:rsidR="004B6C38" w:rsidRDefault="004B6C38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</w:p>
    <w:p w14:paraId="31A1F059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14:paraId="2C8E603F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6D0F2986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79B8F54F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47A7CCAA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0B635E11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7E1C7083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24155697" w14:textId="77777777" w:rsid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61A7A237" w14:textId="77777777" w:rsidR="004B6C38" w:rsidRPr="00F450F9" w:rsidRDefault="004B6C38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7706FD21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6229E36E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7C06EA52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30583331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42B0ABC1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hyperlink r:id="rId5" w:history="1">
        <w:r w:rsidR="007E53F2" w:rsidRPr="009F2AFD">
          <w:rPr>
            <w:rStyle w:val="a4"/>
            <w:rFonts w:ascii="Times New Roman" w:eastAsia="Times New Roman" w:hAnsi="Times New Roman" w:cs="Times New Roman"/>
            <w:kern w:val="0"/>
            <w:shd w:val="clear" w:color="auto" w:fill="FCF8E3"/>
            <w:lang w:eastAsia="ru-RU"/>
            <w14:ligatures w14:val="none"/>
          </w:rPr>
          <w:t>info@forwhat.agency</w:t>
        </w:r>
      </w:hyperlink>
      <w:r w:rsid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 xml:space="preserve"> </w:t>
      </w: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с пометкой «Актуализация персональных данных».</w:t>
      </w:r>
    </w:p>
    <w:p w14:paraId="0EB9D37F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hyperlink r:id="rId6" w:history="1">
        <w:r w:rsidR="007E53F2" w:rsidRPr="009F2AFD">
          <w:rPr>
            <w:rStyle w:val="a4"/>
            <w:rFonts w:ascii="Times New Roman" w:eastAsia="Times New Roman" w:hAnsi="Times New Roman" w:cs="Times New Roman"/>
            <w:kern w:val="0"/>
            <w:shd w:val="clear" w:color="auto" w:fill="FCF8E3"/>
            <w:lang w:eastAsia="ru-RU"/>
            <w14:ligatures w14:val="none"/>
          </w:rPr>
          <w:t>info@forwhat.agency</w:t>
        </w:r>
      </w:hyperlink>
      <w:r w:rsid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 xml:space="preserve"> </w:t>
      </w: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с пометкой «Отзыв согласия на обработку персональных данных».</w:t>
      </w:r>
    </w:p>
    <w:p w14:paraId="09F37473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</w:t>
      </w: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>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5BC713ED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7F54551E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615260EC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305D35B2" w14:textId="77777777" w:rsid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02E1C017" w14:textId="77777777" w:rsidR="004B6C38" w:rsidRPr="00F450F9" w:rsidRDefault="004B6C38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2992DE57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02687AFD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7D42FC0C" w14:textId="77777777" w:rsid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0DCC44C9" w14:textId="77777777" w:rsidR="004B6C38" w:rsidRPr="00F450F9" w:rsidRDefault="004B6C38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70779720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36EDAB19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56C9BD51" w14:textId="77777777" w:rsid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1470A119" w14:textId="77777777" w:rsidR="004B6C38" w:rsidRPr="00F450F9" w:rsidRDefault="004B6C38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3FE0F94C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11. Конфиденциальность персональных данных</w:t>
      </w:r>
    </w:p>
    <w:p w14:paraId="34C8C1CF" w14:textId="77777777" w:rsid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14BFFCF1" w14:textId="77777777" w:rsidR="004B6C38" w:rsidRPr="00F450F9" w:rsidRDefault="004B6C38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</w:p>
    <w:p w14:paraId="24575BC1" w14:textId="77777777" w:rsidR="00F450F9" w:rsidRPr="00F450F9" w:rsidRDefault="00F450F9" w:rsidP="00F450F9">
      <w:pPr>
        <w:shd w:val="clear" w:color="auto" w:fill="FEFEFE"/>
        <w:spacing w:after="360"/>
        <w:jc w:val="both"/>
        <w:outlineLvl w:val="4"/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sz w:val="30"/>
          <w:szCs w:val="30"/>
          <w:lang w:eastAsia="ru-RU"/>
          <w14:ligatures w14:val="none"/>
        </w:rPr>
        <w:t>12. Заключительные положения</w:t>
      </w:r>
    </w:p>
    <w:p w14:paraId="4667C96A" w14:textId="2189215A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="005D2113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val="en-US" w:eastAsia="ru-RU"/>
          <w14:ligatures w14:val="none"/>
        </w:rPr>
        <w:t>general</w:t>
      </w:r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@forwhat.agency</w:t>
      </w: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16A6BA3B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1543314B" w14:textId="77777777" w:rsidR="00F450F9" w:rsidRPr="00F450F9" w:rsidRDefault="00F450F9" w:rsidP="00F450F9">
      <w:pPr>
        <w:shd w:val="clear" w:color="auto" w:fill="FEFEFE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F450F9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r w:rsidR="007E53F2" w:rsidRPr="007E53F2">
        <w:rPr>
          <w:rFonts w:ascii="Times New Roman" w:eastAsia="Times New Roman" w:hAnsi="Times New Roman" w:cs="Times New Roman"/>
          <w:color w:val="212529"/>
          <w:kern w:val="0"/>
          <w:shd w:val="clear" w:color="auto" w:fill="FCF8E3"/>
          <w:lang w:eastAsia="ru-RU"/>
          <w14:ligatures w14:val="none"/>
        </w:rPr>
        <w:t>https://forwhat.agency/privacy/</w:t>
      </w:r>
      <w:r w:rsidR="007E53F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4DC6C524" w14:textId="77777777" w:rsidR="00F450F9" w:rsidRPr="00F450F9" w:rsidRDefault="00F450F9" w:rsidP="00F450F9">
      <w:pPr>
        <w:jc w:val="both"/>
        <w:rPr>
          <w:rFonts w:ascii="Times New Roman" w:hAnsi="Times New Roman" w:cs="Times New Roman"/>
        </w:rPr>
      </w:pPr>
    </w:p>
    <w:sectPr w:rsidR="00F450F9" w:rsidRPr="00F4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6D80"/>
    <w:multiLevelType w:val="multilevel"/>
    <w:tmpl w:val="1E7C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14B38"/>
    <w:multiLevelType w:val="multilevel"/>
    <w:tmpl w:val="EF8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E5FA4"/>
    <w:multiLevelType w:val="multilevel"/>
    <w:tmpl w:val="E520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A3759"/>
    <w:multiLevelType w:val="multilevel"/>
    <w:tmpl w:val="380A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102171">
    <w:abstractNumId w:val="1"/>
  </w:num>
  <w:num w:numId="2" w16cid:durableId="236405903">
    <w:abstractNumId w:val="0"/>
  </w:num>
  <w:num w:numId="3" w16cid:durableId="1468669974">
    <w:abstractNumId w:val="2"/>
  </w:num>
  <w:num w:numId="4" w16cid:durableId="1489900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F9"/>
    <w:rsid w:val="00047DBA"/>
    <w:rsid w:val="00344218"/>
    <w:rsid w:val="004B6C38"/>
    <w:rsid w:val="005D2113"/>
    <w:rsid w:val="007E53F2"/>
    <w:rsid w:val="00B530C5"/>
    <w:rsid w:val="00F4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DEB57"/>
  <w15:chartTrackingRefBased/>
  <w15:docId w15:val="{52A04FA6-1C8C-9743-8793-AA0CD5A5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450F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F450F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450F9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F450F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F450F9"/>
    <w:rPr>
      <w:b/>
      <w:bCs/>
    </w:rPr>
  </w:style>
  <w:style w:type="character" w:customStyle="1" w:styleId="link">
    <w:name w:val="link"/>
    <w:basedOn w:val="a0"/>
    <w:rsid w:val="00F450F9"/>
  </w:style>
  <w:style w:type="character" w:customStyle="1" w:styleId="mark">
    <w:name w:val="mark"/>
    <w:basedOn w:val="a0"/>
    <w:rsid w:val="00F450F9"/>
  </w:style>
  <w:style w:type="character" w:customStyle="1" w:styleId="apple-converted-space">
    <w:name w:val="apple-converted-space"/>
    <w:basedOn w:val="a0"/>
    <w:rsid w:val="004B6C38"/>
  </w:style>
  <w:style w:type="character" w:styleId="a4">
    <w:name w:val="Hyperlink"/>
    <w:basedOn w:val="a0"/>
    <w:uiPriority w:val="99"/>
    <w:unhideWhenUsed/>
    <w:rsid w:val="007E53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5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27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8805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2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22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78769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48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6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6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96663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1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8690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98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79763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96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69407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50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77098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73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67734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75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27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7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9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46211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88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66482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57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547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16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7710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6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orwhat.agency" TargetMode="External"/><Relationship Id="rId5" Type="http://schemas.openxmlformats.org/officeDocument/2006/relationships/hyperlink" Target="mailto:info@forwhat.age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Sukhanova</dc:creator>
  <cp:keywords/>
  <dc:description/>
  <cp:lastModifiedBy>Denis Alenin</cp:lastModifiedBy>
  <cp:revision>4</cp:revision>
  <dcterms:created xsi:type="dcterms:W3CDTF">2025-08-26T13:43:00Z</dcterms:created>
  <dcterms:modified xsi:type="dcterms:W3CDTF">2025-10-17T14:36:00Z</dcterms:modified>
</cp:coreProperties>
</file>